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Platelet-Rich Fibrin-Augmented Gap-Bridging Strategy in Rabbit Anterior Cruciate Ligament Repair - PubMed</w:t>
      </w:r>
      <w:br/>
      <w:hyperlink r:id="rId7" w:history="1">
        <w:r>
          <w:rPr>
            <w:color w:val="2980b9"/>
            <w:u w:val="single"/>
          </w:rPr>
          <w:t xml:space="preserve">https://pubmed.ncbi.nlm.nih.gov/36752674/</w:t>
        </w:r>
      </w:hyperlink>
    </w:p>
    <w:p>
      <w:pPr>
        <w:pStyle w:val="Heading1"/>
      </w:pPr>
      <w:bookmarkStart w:id="2" w:name="_Toc2"/>
      <w:r>
        <w:t>Article summary:</w:t>
      </w:r>
      <w:bookmarkEnd w:id="2"/>
    </w:p>
    <w:p>
      <w:pPr>
        <w:jc w:val="both"/>
      </w:pPr>
      <w:r>
        <w:rPr/>
        <w:t xml:space="preserve">1. This study investigated the efficacy of a novel platelet-rich fibrin (PRF)-augmented repair strategy for promoting biological healing of an anterior cruciate ligament (ACL) midsubstance tear in a rabbit model.</w:t>
      </w:r>
    </w:p>
    <w:p>
      <w:pPr>
        <w:jc w:val="both"/>
      </w:pPr>
      <w:r>
        <w:rPr/>
        <w:t xml:space="preserve">2. PRFM promoted cultured ligamentocyte proliferation, migration, and expression of tenogenic genes (type 1 and 3 collagen and tenascin).</w:t>
      </w:r>
    </w:p>
    <w:p>
      <w:pPr>
        <w:jc w:val="both"/>
      </w:pPr>
      <w:r>
        <w:rPr/>
        <w:t xml:space="preserve">3. ACL repair tissue and less articular cartilage damage were observed in knee joints in groups B and C, implying the existence of a chondroprotective phenomenon associated with PRF-augmented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The authors conducted experiments both in vitro and in vivo to assess the efficacy of their proposed PRF-augmented repair strategy for ACL midsubstance tears in rabbits. They found that PRFM promoted ligamentocyte proliferation, migration, and expression of tenogenic genes, as well as formation of stable repair tissue with less articular cartilage damage when used to bridge the gap between ruptured ends of ligaments.</w:t>
      </w:r>
    </w:p>
    <w:p>
      <w:pPr>
        <w:jc w:val="both"/>
      </w:pPr>
      <w:r>
        <w:rPr/>
        <w:t xml:space="preserve">However, there are some potential biases that should be noted. First, the study was conducted on rabbits rather than humans, so it is unclear how applicable these findings are to humans. Second, the study was funded by a company that produces PRF products which could lead to bias in favor of their product. Third, the authors do not discuss any potential risks associated with using PRF-augmented treatment or explore any counterarguments to their findings. Finally, they do not provide any evidence for their claim that this treatment will enable proprioception retention or improved physiological joint kinematics.</w:t>
      </w:r>
    </w:p>
    <w:p>
      <w:pPr>
        <w:pStyle w:val="Heading1"/>
      </w:pPr>
      <w:bookmarkStart w:id="5" w:name="_Toc5"/>
      <w:r>
        <w:t>Topics for further research:</w:t>
      </w:r>
      <w:bookmarkEnd w:id="5"/>
    </w:p>
    <w:p>
      <w:pPr>
        <w:spacing w:after="0"/>
        <w:numPr>
          <w:ilvl w:val="0"/>
          <w:numId w:val="2"/>
        </w:numPr>
      </w:pPr>
      <w:r>
        <w:rPr/>
        <w:t xml:space="preserve">Risks associated with PRF-augmented treatment</w:t>
      </w:r>
    </w:p>
    <w:p>
      <w:pPr>
        <w:spacing w:after="0"/>
        <w:numPr>
          <w:ilvl w:val="0"/>
          <w:numId w:val="2"/>
        </w:numPr>
      </w:pPr>
      <w:r>
        <w:rPr/>
        <w:t xml:space="preserve">Proprioception retention after ACL repair</w:t>
      </w:r>
    </w:p>
    <w:p>
      <w:pPr>
        <w:spacing w:after="0"/>
        <w:numPr>
          <w:ilvl w:val="0"/>
          <w:numId w:val="2"/>
        </w:numPr>
      </w:pPr>
      <w:r>
        <w:rPr/>
        <w:t xml:space="preserve">Physiological joint kinematics after ACL repair</w:t>
      </w:r>
    </w:p>
    <w:p>
      <w:pPr>
        <w:spacing w:after="0"/>
        <w:numPr>
          <w:ilvl w:val="0"/>
          <w:numId w:val="2"/>
        </w:numPr>
      </w:pPr>
      <w:r>
        <w:rPr/>
        <w:t xml:space="preserve">PRF-augmented repair strategy for ACL midsubstance tears in humans</w:t>
      </w:r>
    </w:p>
    <w:p>
      <w:pPr>
        <w:spacing w:after="0"/>
        <w:numPr>
          <w:ilvl w:val="0"/>
          <w:numId w:val="2"/>
        </w:numPr>
      </w:pPr>
      <w:r>
        <w:rPr/>
        <w:t xml:space="preserve">Counterarguments to PRF-augmented repair strategy</w:t>
      </w:r>
    </w:p>
    <w:p>
      <w:pPr>
        <w:numPr>
          <w:ilvl w:val="0"/>
          <w:numId w:val="2"/>
        </w:numPr>
      </w:pPr>
      <w:r>
        <w:rPr/>
        <w:t xml:space="preserve">Comparison of PRF-augmented repair strategy to other ACL repair strategies</w:t>
      </w:r>
    </w:p>
    <w:p>
      <w:pPr>
        <w:pStyle w:val="Heading1"/>
      </w:pPr>
      <w:bookmarkStart w:id="6" w:name="_Toc6"/>
      <w:r>
        <w:t>Report location:</w:t>
      </w:r>
      <w:bookmarkEnd w:id="6"/>
    </w:p>
    <w:p>
      <w:hyperlink r:id="rId8" w:history="1">
        <w:r>
          <w:rPr>
            <w:color w:val="2980b9"/>
            <w:u w:val="single"/>
          </w:rPr>
          <w:t xml:space="preserve">https://www.fullpicture.app/item/ff33028b3ae5315f883de27405f41118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B6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52674/" TargetMode="External"/><Relationship Id="rId8" Type="http://schemas.openxmlformats.org/officeDocument/2006/relationships/hyperlink" Target="https://www.fullpicture.app/item/ff33028b3ae5315f883de27405f411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2023-02-20T15:36:47+01:00</dcterms:created>
  <dcterms:modified xsi:type="dcterms:W3CDTF">2023-02-20T15:36:47+01:00</dcterms:modified>
</cp:coreProperties>
</file>

<file path=docProps/custom.xml><?xml version="1.0" encoding="utf-8"?>
<Properties xmlns="http://schemas.openxmlformats.org/officeDocument/2006/custom-properties" xmlns:vt="http://schemas.openxmlformats.org/officeDocument/2006/docPropsVTypes"/>
</file>