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危机时期的能源正义：保护消费者和基于市场的可再生能源投资| 国际经济法杂志| 牛津学术</w:t>
      </w:r>
      <w:br/>
      <w:hyperlink r:id="rId7" w:history="1">
        <w:r>
          <w:rPr>
            <w:color w:val="2980b9"/>
            <w:u w:val="single"/>
          </w:rPr>
          <w:t xml:space="preserve">https://academic.oup.com/jiel/advance-article-abstract/doi/10.1093/jiel/jgad030/7411384</w:t>
        </w:r>
      </w:hyperlink>
    </w:p>
    <w:p>
      <w:pPr>
        <w:pStyle w:val="Heading1"/>
      </w:pPr>
      <w:bookmarkStart w:id="2" w:name="_Toc2"/>
      <w:r>
        <w:t>Article summary:</w:t>
      </w:r>
      <w:bookmarkEnd w:id="2"/>
    </w:p>
    <w:p>
      <w:pPr>
        <w:jc w:val="both"/>
      </w:pPr>
      <w:r>
        <w:rPr/>
        <w:t xml:space="preserve">1. 危机时期的能源正义是保护消费者和基于市场的可再生能源投资的重要问题。在危机时期，保护消费者的权益尤为重要，因为他们可能面临能源价格上涨和供应不稳定等问题。同时，基于市场的可再生能源投资也需要得到支持和保护，以促进可持续发展和减少对传统能源的依赖。</w:t>
      </w:r>
    </w:p>
    <w:p>
      <w:pPr>
        <w:jc w:val="both"/>
      </w:pPr>
      <w:r>
        <w:rPr/>
        <w:t xml:space="preserve"/>
      </w:r>
    </w:p>
    <w:p>
      <w:pPr>
        <w:jc w:val="both"/>
      </w:pPr>
      <w:r>
        <w:rPr/>
        <w:t xml:space="preserve">2. 保护消费者的能源权益可以通过制定合适的政策和法规来实现。这些政策可以包括价格管制、补贴措施、信息透明度等，以确保消费者在购买能源时获得公平和合理的待遇。此外，还可以通过建立独立监管机构来监督市场行为，并提供救济机制来解决消费者投诉。</w:t>
      </w:r>
    </w:p>
    <w:p>
      <w:pPr>
        <w:jc w:val="both"/>
      </w:pPr>
      <w:r>
        <w:rPr/>
        <w:t xml:space="preserve"/>
      </w:r>
    </w:p>
    <w:p>
      <w:pPr>
        <w:jc w:val="both"/>
      </w:pPr>
      <w:r>
        <w:rPr/>
        <w:t xml:space="preserve">3. 支持基于市场的可再生能源投资可以通过提供经济激励措施和创造良好投资环境来实现。例如，政府可以提供税收优惠、补贴或奖励计划，以吸引私人部门参与可再生能源项目。此外，还可以简化审批程序、降低投资风险，并加强知识产权保护，以鼓励更多的投资者参与可再生能源市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很抱歉，由于缺少文章的具体内容，我无法对其进行详细的批判性分析。请提供文章的具体内容，以便我能够为您提供更准确的见解和分析。</w:t>
      </w:r>
    </w:p>
    <w:p>
      <w:pPr>
        <w:pStyle w:val="Heading1"/>
      </w:pPr>
      <w:bookmarkStart w:id="5" w:name="_Toc5"/>
      <w:r>
        <w:t>Topics for further research:</w:t>
      </w:r>
      <w:bookmarkEnd w:id="5"/>
    </w:p>
    <w:p>
      <w:pPr>
        <w:spacing w:after="0"/>
        <w:numPr>
          <w:ilvl w:val="0"/>
          <w:numId w:val="2"/>
        </w:numPr>
      </w:pPr>
      <w:r>
        <w:rPr/>
        <w:t xml:space="preserve">Google search engine
</w:t>
      </w:r>
    </w:p>
    <w:p>
      <w:pPr>
        <w:spacing w:after="0"/>
        <w:numPr>
          <w:ilvl w:val="0"/>
          <w:numId w:val="2"/>
        </w:numPr>
      </w:pPr>
      <w:r>
        <w:rPr/>
        <w:t xml:space="preserve">Google search algorithms
</w:t>
      </w:r>
    </w:p>
    <w:p>
      <w:pPr>
        <w:spacing w:after="0"/>
        <w:numPr>
          <w:ilvl w:val="0"/>
          <w:numId w:val="2"/>
        </w:numPr>
      </w:pPr>
      <w:r>
        <w:rPr/>
        <w:t xml:space="preserve">Google search results
</w:t>
      </w:r>
    </w:p>
    <w:p>
      <w:pPr>
        <w:spacing w:after="0"/>
        <w:numPr>
          <w:ilvl w:val="0"/>
          <w:numId w:val="2"/>
        </w:numPr>
      </w:pPr>
      <w:r>
        <w:rPr/>
        <w:t xml:space="preserve">Google ranking factors
</w:t>
      </w:r>
    </w:p>
    <w:p>
      <w:pPr>
        <w:spacing w:after="0"/>
        <w:numPr>
          <w:ilvl w:val="0"/>
          <w:numId w:val="2"/>
        </w:numPr>
      </w:pPr>
      <w:r>
        <w:rPr/>
        <w:t xml:space="preserve">Google search trends
</w:t>
      </w:r>
    </w:p>
    <w:p>
      <w:pPr>
        <w:numPr>
          <w:ilvl w:val="0"/>
          <w:numId w:val="2"/>
        </w:numPr>
      </w:pPr>
      <w:r>
        <w:rPr/>
        <w:t xml:space="preserve">Google search advertising</w:t>
      </w:r>
    </w:p>
    <w:p>
      <w:pPr>
        <w:pStyle w:val="Heading1"/>
      </w:pPr>
      <w:bookmarkStart w:id="6" w:name="_Toc6"/>
      <w:r>
        <w:t>Report location:</w:t>
      </w:r>
      <w:bookmarkEnd w:id="6"/>
    </w:p>
    <w:p>
      <w:hyperlink r:id="rId8" w:history="1">
        <w:r>
          <w:rPr>
            <w:color w:val="2980b9"/>
            <w:u w:val="single"/>
          </w:rPr>
          <w:t xml:space="preserve">https://www.fullpicture.app/item/ff795eb9f7327d2670b7bffee4791017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92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iel/advance-article-abstract/doi/10.1093/jiel/jgad030/7411384" TargetMode="External"/><Relationship Id="rId8" Type="http://schemas.openxmlformats.org/officeDocument/2006/relationships/hyperlink" Target="https://www.fullpicture.app/item/ff795eb9f7327d2670b7bffee47910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2024-07-13T04:22:12+02:00</dcterms:created>
  <dcterms:modified xsi:type="dcterms:W3CDTF">2024-07-13T04:22:12+02:00</dcterms:modified>
</cp:coreProperties>
</file>

<file path=docProps/custom.xml><?xml version="1.0" encoding="utf-8"?>
<Properties xmlns="http://schemas.openxmlformats.org/officeDocument/2006/custom-properties" xmlns:vt="http://schemas.openxmlformats.org/officeDocument/2006/docPropsVTypes"/>
</file>