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مرکز پژوهشها - آیین نامه جمع آوری و استنادپذیری ادله الکترونیکی</w:t>
      </w:r>
      <w:br/>
      <w:hyperlink r:id="rId7" w:history="1">
        <w:r>
          <w:rPr>
            <w:color w:val="2980b9"/>
            <w:u w:val="single"/>
          </w:rPr>
          <w:t xml:space="preserve">https://rc.majlis.ir/fa/law/show/897504</w:t>
        </w:r>
      </w:hyperlink>
    </w:p>
    <w:p>
      <w:pPr>
        <w:pStyle w:val="Heading1"/>
      </w:pPr>
      <w:bookmarkStart w:id="2" w:name="_Toc2"/>
      <w:r>
        <w:t>Article summary:</w:t>
      </w:r>
      <w:bookmarkEnd w:id="2"/>
    </w:p>
    <w:p>
      <w:pPr>
        <w:jc w:val="both"/>
      </w:pPr>
      <w:r>
        <w:rPr/>
        <w:t xml:space="preserve">1. The article discusses the organizational structure of research centers and think tanks, as well as their expert reports.</w:t>
      </w:r>
    </w:p>
    <w:p>
      <w:pPr>
        <w:jc w:val="both"/>
      </w:pPr>
      <w:r>
        <w:rPr/>
        <w:t xml:space="preserve">2. It also covers provincial governance, scientific publishing systems, news, video reports, archives of quarterly magazines of the parliament and strategies for books and electronic books.</w:t>
      </w:r>
    </w:p>
    <w:p>
      <w:pPr>
        <w:jc w:val="both"/>
      </w:pPr>
      <w:r>
        <w:rPr/>
        <w:t xml:space="preserve">3. The article provides information on the collection and citation of electronic evidence.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sources. It provides a comprehensive overview of the organizational structure of research centers and think tanks, as well as their expert reports. It also covers provincial governance, scientific publishing systems, news, video reports, archives of quarterly magazines of the parliament and strategies for books and electronic books. Furthermore, it provides information on the collection and citation of electronic evidence. </w:t>
      </w:r>
    </w:p>
    <w:p>
      <w:pPr>
        <w:jc w:val="both"/>
      </w:pPr>
      <w:r>
        <w:rPr/>
        <w:t xml:space="preserve">However, there are some potential biases that should be noted in this article. For example, it does not provide any counterarguments or explore any alternative perspectives to its claims. Additionally, it does not present both sides equally or note any possible risks associated with its claims or recommendations. Furthermore, there is no evidence provided to support some of the claims made in the article which could lead to readers questioning its trustworthiness and reliability. Finally, there is a lack of detail when discussing certain topics which could lead to confusion among readers who are unfamiliar with these topics.</w:t>
      </w:r>
    </w:p>
    <w:p>
      <w:pPr>
        <w:pStyle w:val="Heading1"/>
      </w:pPr>
      <w:bookmarkStart w:id="5" w:name="_Toc5"/>
      <w:r>
        <w:t>Topics for further research:</w:t>
      </w:r>
      <w:bookmarkEnd w:id="5"/>
    </w:p>
    <w:p>
      <w:pPr>
        <w:spacing w:after="0"/>
        <w:numPr>
          <w:ilvl w:val="0"/>
          <w:numId w:val="2"/>
        </w:numPr>
      </w:pPr>
      <w:r>
        <w:rPr/>
        <w:t xml:space="preserve">Organizational structure of research centers</w:t>
      </w:r>
    </w:p>
    <w:p>
      <w:pPr>
        <w:spacing w:after="0"/>
        <w:numPr>
          <w:ilvl w:val="0"/>
          <w:numId w:val="2"/>
        </w:numPr>
      </w:pPr>
      <w:r>
        <w:rPr/>
        <w:t xml:space="preserve">Think tank expert reports</w:t>
      </w:r>
    </w:p>
    <w:p>
      <w:pPr>
        <w:spacing w:after="0"/>
        <w:numPr>
          <w:ilvl w:val="0"/>
          <w:numId w:val="2"/>
        </w:numPr>
      </w:pPr>
      <w:r>
        <w:rPr/>
        <w:t xml:space="preserve">Provincial governance systems</w:t>
      </w:r>
    </w:p>
    <w:p>
      <w:pPr>
        <w:spacing w:after="0"/>
        <w:numPr>
          <w:ilvl w:val="0"/>
          <w:numId w:val="2"/>
        </w:numPr>
      </w:pPr>
      <w:r>
        <w:rPr/>
        <w:t xml:space="preserve">Scientific publishing systems</w:t>
      </w:r>
    </w:p>
    <w:p>
      <w:pPr>
        <w:spacing w:after="0"/>
        <w:numPr>
          <w:ilvl w:val="0"/>
          <w:numId w:val="2"/>
        </w:numPr>
      </w:pPr>
      <w:r>
        <w:rPr/>
        <w:t xml:space="preserve">Collection and citation of electronic evidence</w:t>
      </w:r>
    </w:p>
    <w:p>
      <w:pPr>
        <w:numPr>
          <w:ilvl w:val="0"/>
          <w:numId w:val="2"/>
        </w:numPr>
      </w:pPr>
      <w:r>
        <w:rPr/>
        <w:t xml:space="preserve">Risks associated with research centers and think tanks</w:t>
      </w:r>
    </w:p>
    <w:p>
      <w:pPr>
        <w:pStyle w:val="Heading1"/>
      </w:pPr>
      <w:bookmarkStart w:id="6" w:name="_Toc6"/>
      <w:r>
        <w:t>Report location:</w:t>
      </w:r>
      <w:bookmarkEnd w:id="6"/>
    </w:p>
    <w:p>
      <w:hyperlink r:id="rId8" w:history="1">
        <w:r>
          <w:rPr>
            <w:color w:val="2980b9"/>
            <w:u w:val="single"/>
          </w:rPr>
          <w:t xml:space="preserve">https://www.fullpicture.app/item/ffc036750d2bf95e989326535bd38896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40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c.majlis.ir/fa/law/show/897504" TargetMode="External"/><Relationship Id="rId8" Type="http://schemas.openxmlformats.org/officeDocument/2006/relationships/hyperlink" Target="https://www.fullpicture.app/item/ffc036750d2bf95e989326535bd388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2023-02-23T09:28:30+01:00</dcterms:created>
  <dcterms:modified xsi:type="dcterms:W3CDTF">2023-02-23T09:28:30+01:00</dcterms:modified>
</cp:coreProperties>
</file>

<file path=docProps/custom.xml><?xml version="1.0" encoding="utf-8"?>
<Properties xmlns="http://schemas.openxmlformats.org/officeDocument/2006/custom-properties" xmlns:vt="http://schemas.openxmlformats.org/officeDocument/2006/docPropsVTypes"/>
</file>