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Vibrotactile Sensory Substitution Elicits Feeling of Ownership of an Alien Hand | PLOS ONE</w:t>
      </w:r>
      <w:br/>
      <w:hyperlink r:id="rId7" w:history="1">
        <w:r>
          <w:rPr>
            <w:color w:val="2980b9"/>
            <w:u w:val="single"/>
          </w:rPr>
          <w:t xml:space="preserve">https://journals.plos.org/plosone/article?id=10.1371%2Fjournal.pone.0050756</w:t>
        </w:r>
      </w:hyperlink>
    </w:p>
    <w:p>
      <w:pPr>
        <w:pStyle w:val="Heading1"/>
      </w:pPr>
      <w:bookmarkStart w:id="2" w:name="_Toc2"/>
      <w:r>
        <w:t>Article summary:</w:t>
      </w:r>
      <w:bookmarkEnd w:id="2"/>
    </w:p>
    <w:p>
      <w:pPr>
        <w:jc w:val="both"/>
      </w:pPr>
      <w:r>
        <w:rPr/>
        <w:t xml:space="preserve">1. Tactile feedback is important for the attribution of a limb to oneself and for motor control, but current prosthetic hands do not provide cutaneous touch feedback.</w:t>
      </w:r>
    </w:p>
    <w:p>
      <w:pPr>
        <w:jc w:val="both"/>
      </w:pPr>
      <w:r>
        <w:rPr/>
        <w:t xml:space="preserve">2. The Rubber Hand Illusion (RHI) can be induced in individuals by stroking a fake hand while synchronously stroking their own hidden hand, leading to a feeling of ownership of the rubber hand.</w:t>
      </w:r>
    </w:p>
    <w:p>
      <w:pPr>
        <w:jc w:val="both"/>
      </w:pPr>
      <w:r>
        <w:rPr/>
        <w:t xml:space="preserve">3. Sensory substitution using vibrotactile stimulation can induce self-attribution of a rubber hand when synchronous but modality-conflicting visuo-tactile stimulation is delivered to the biological finger pads and to the equivalent rubber hand phalanges. This has potential implications for prosthetics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"Vibrotactile Sensory Substitution Elicits Feeling of Ownership of an Alien Hand" presents a study on the use of sensory substitution to address the issue of cutaneous touch feedback in prosthetic hands. The authors propose using vibrotactile feedback as a substitute for touch sensors, which are currently too bulky and inefficient for practical use. The study involved normally-limbed subjects and aimed to determine whether visuo-tactile modality mismatch could promote self-attribution of a limb and to what extent compared to a modality-matched paradigm.</w:t>
      </w:r>
    </w:p>
    <w:p>
      <w:pPr>
        <w:jc w:val="both"/>
      </w:pPr>
      <w:r>
        <w:rPr/>
        <w:t xml:space="preserve"/>
      </w:r>
    </w:p>
    <w:p>
      <w:pPr>
        <w:jc w:val="both"/>
      </w:pPr>
      <w:r>
        <w:rPr/>
        <w:t xml:space="preserve">The article provides a clear introduction to the concept of body ownership and the Rubber Hand Illusion, which is relevant to the study's objectives. However, there are some potential biases in the article that should be noted. For example, the authors suggest that their proposed approach could be easily incorporated into one's body scheme because it would reproduce the perceptual illusion every time the prosthesis touches something. This claim may be overly optimistic, as it assumes that all users would experience the same level of perceptual illusion and that there would be no individual differences in how people perceive sensory information.</w:t>
      </w:r>
    </w:p>
    <w:p>
      <w:pPr>
        <w:jc w:val="both"/>
      </w:pPr>
      <w:r>
        <w:rPr/>
        <w:t xml:space="preserve"/>
      </w:r>
    </w:p>
    <w:p>
      <w:pPr>
        <w:jc w:val="both"/>
      </w:pPr>
      <w:r>
        <w:rPr/>
        <w:t xml:space="preserve">The article also presents some unsupported claims, such as when it suggests that miniature, inexpensive, and reliable haptic arrays like mobile-phone vibrators could be easily fitted into a prosthesis equipped with tactile sensors. While this may be technically feasible, there are likely to be significant engineering challenges involved in developing such a system.</w:t>
      </w:r>
    </w:p>
    <w:p>
      <w:pPr>
        <w:jc w:val="both"/>
      </w:pPr>
      <w:r>
        <w:rPr/>
        <w:t xml:space="preserve"/>
      </w:r>
    </w:p>
    <w:p>
      <w:pPr>
        <w:jc w:val="both"/>
      </w:pPr>
      <w:r>
        <w:rPr/>
        <w:t xml:space="preserve">One-sided reporting is another potential issue with this article. While it presents evidence supporting the use of vibrotactile feedback for sensory substitution, it does not explore any potential drawbacks or limitations of this approach. For example, it is unclear how well vibrotactile feedback would work for more complex tasks such as fine motor control or object manipulation.</w:t>
      </w:r>
    </w:p>
    <w:p>
      <w:pPr>
        <w:jc w:val="both"/>
      </w:pPr>
      <w:r>
        <w:rPr/>
        <w:t xml:space="preserve"/>
      </w:r>
    </w:p>
    <w:p>
      <w:pPr>
        <w:jc w:val="both"/>
      </w:pPr>
      <w:r>
        <w:rPr/>
        <w:t xml:space="preserve">Overall, while this article provides an interesting perspective on using sensory substitution for prosthetic hands, readers should be aware of its potential biases and limitations. Further research is needed to fully evaluate the feasibility and effectiveness of this approach.</w:t>
      </w:r>
    </w:p>
    <w:p>
      <w:pPr>
        <w:pStyle w:val="Heading1"/>
      </w:pPr>
      <w:bookmarkStart w:id="5" w:name="_Toc5"/>
      <w:r>
        <w:t>Topics for further research:</w:t>
      </w:r>
      <w:bookmarkEnd w:id="5"/>
    </w:p>
    <w:p>
      <w:pPr>
        <w:spacing w:after="0"/>
        <w:numPr>
          <w:ilvl w:val="0"/>
          <w:numId w:val="2"/>
        </w:numPr>
      </w:pPr>
      <w:r>
        <w:rPr/>
        <w:t xml:space="preserve">Limitations of vibrotactile feedback in prosthetic hands
</w:t>
      </w:r>
    </w:p>
    <w:p>
      <w:pPr>
        <w:spacing w:after="0"/>
        <w:numPr>
          <w:ilvl w:val="0"/>
          <w:numId w:val="2"/>
        </w:numPr>
      </w:pPr>
      <w:r>
        <w:rPr/>
        <w:t xml:space="preserve">Individual differences in sensory perception
</w:t>
      </w:r>
    </w:p>
    <w:p>
      <w:pPr>
        <w:spacing w:after="0"/>
        <w:numPr>
          <w:ilvl w:val="0"/>
          <w:numId w:val="2"/>
        </w:numPr>
      </w:pPr>
      <w:r>
        <w:rPr/>
        <w:t xml:space="preserve">Challenges in engineering haptic arrays for prosthetic hands
</w:t>
      </w:r>
    </w:p>
    <w:p>
      <w:pPr>
        <w:spacing w:after="0"/>
        <w:numPr>
          <w:ilvl w:val="0"/>
          <w:numId w:val="2"/>
        </w:numPr>
      </w:pPr>
      <w:r>
        <w:rPr/>
        <w:t xml:space="preserve">Fine motor control with sensory substitution
</w:t>
      </w:r>
    </w:p>
    <w:p>
      <w:pPr>
        <w:spacing w:after="0"/>
        <w:numPr>
          <w:ilvl w:val="0"/>
          <w:numId w:val="2"/>
        </w:numPr>
      </w:pPr>
      <w:r>
        <w:rPr/>
        <w:t xml:space="preserve">Comparison of different sensory substitution approaches for prosthetic hands
</w:t>
      </w:r>
    </w:p>
    <w:p>
      <w:pPr>
        <w:numPr>
          <w:ilvl w:val="0"/>
          <w:numId w:val="2"/>
        </w:numPr>
      </w:pPr>
      <w:r>
        <w:rPr/>
        <w:t xml:space="preserve">User experience and satisfaction with sensory substitution in prosthetic hands</w:t>
      </w:r>
    </w:p>
    <w:p>
      <w:pPr>
        <w:pStyle w:val="Heading1"/>
      </w:pPr>
      <w:bookmarkStart w:id="6" w:name="_Toc6"/>
      <w:r>
        <w:t>Report location:</w:t>
      </w:r>
      <w:bookmarkEnd w:id="6"/>
    </w:p>
    <w:p>
      <w:hyperlink r:id="rId8" w:history="1">
        <w:r>
          <w:rPr>
            <w:color w:val="2980b9"/>
            <w:u w:val="single"/>
          </w:rPr>
          <w:t xml:space="preserve">https://www.fullpicture.app/item/ffce873b53ada70bda8ccf63c60b4fc6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F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50756" TargetMode="External"/><Relationship Id="rId8" Type="http://schemas.openxmlformats.org/officeDocument/2006/relationships/hyperlink" Target="https://www.fullpicture.app/item/ffce873b53ada70bda8ccf63c60b4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2024-01-02T03:44:18+01:00</dcterms:created>
  <dcterms:modified xsi:type="dcterms:W3CDTF">2024-01-02T03:44:18+01:00</dcterms:modified>
</cp:coreProperties>
</file>

<file path=docProps/custom.xml><?xml version="1.0" encoding="utf-8"?>
<Properties xmlns="http://schemas.openxmlformats.org/officeDocument/2006/custom-properties" xmlns:vt="http://schemas.openxmlformats.org/officeDocument/2006/docPropsVTypes"/>
</file>