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新型冠状病毒感染者成人居家中医药健康管理专家共识 - 中华危重病急救医学</w:t>
      </w:r>
      <w:br/>
      <w:hyperlink r:id="rId7" w:history="1">
        <w:r>
          <w:rPr>
            <w:color w:val="2980b9"/>
            <w:u w:val="single"/>
          </w:rPr>
          <w:t xml:space="preserve">https://rs.yiigle.com/CN121430202212/1436821.htm</w:t>
        </w:r>
      </w:hyperlink>
    </w:p>
    <w:p>
      <w:pPr>
        <w:pStyle w:val="Heading1"/>
      </w:pPr>
      <w:bookmarkStart w:id="2" w:name="_Toc2"/>
      <w:r>
        <w:t>Article summary:</w:t>
      </w:r>
      <w:bookmarkEnd w:id="2"/>
    </w:p>
    <w:p>
      <w:pPr>
        <w:jc w:val="both"/>
      </w:pPr>
      <w:r>
        <w:rPr/>
        <w:t xml:space="preserve">1. A consensus was formed by experts from various academic organizations and institutions on the home health management of adults infected with the novel coronavirus.</w:t>
      </w:r>
    </w:p>
    <w:p>
      <w:pPr>
        <w:jc w:val="both"/>
      </w:pPr>
      <w:r>
        <w:rPr/>
        <w:t xml:space="preserve">2. The consensus covers topics such as home environment, asymptomatic infection, mild infection, recovery period, and Chinese medicine non-medicinal interventions.</w:t>
      </w:r>
    </w:p>
    <w:p>
      <w:pPr>
        <w:jc w:val="both"/>
      </w:pPr>
      <w:r>
        <w:rPr/>
        <w:t xml:space="preserve">3. The consensus aims to provide guidance for the use of Chinese medicine interventions for those infected with the novel coronavirus at home.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expert consensus on home health management of adults infected with the novel coronavirus. It provides a comprehensive overview of the topics covered by the consensus, including home environment, asymptomatic infection, mild infection, recovery period, and Chinese medicine non-medicinal interventions. The article also lists all of the academic organizations and institutions that were involved in forming this consensus. </w:t>
      </w:r>
    </w:p>
    <w:p>
      <w:pPr>
        <w:jc w:val="both"/>
      </w:pPr>
      <w:r>
        <w:rPr/>
        <w:t xml:space="preserve">The article does not appear to have any biases or one-sided reporting; it presents both sides equally and does not make any unsupported claims or omit any points of consideration or evidence for its claims made. Furthermore, it does not contain any promotional content or partiality towards any particular point of view or opinion. Additionally, it notes possible risks associated with using Chinese medicine interventions for those infected with the novel coronavirus at home. </w:t>
      </w:r>
    </w:p>
    <w:p>
      <w:pPr>
        <w:jc w:val="both"/>
      </w:pPr>
      <w:r>
        <w:rPr/>
        <w:t xml:space="preserve">In conclusion, this article is reliable and trustworthy in its reporting of the expert consensus on home health management of adults infected with the novel coronavirus.</w:t>
      </w:r>
    </w:p>
    <w:p>
      <w:pPr>
        <w:pStyle w:val="Heading1"/>
      </w:pPr>
      <w:bookmarkStart w:id="5" w:name="_Toc5"/>
      <w:r>
        <w:t>Topics for further research:</w:t>
      </w:r>
      <w:bookmarkEnd w:id="5"/>
    </w:p>
    <w:p>
      <w:pPr>
        <w:spacing w:after="0"/>
        <w:numPr>
          <w:ilvl w:val="0"/>
          <w:numId w:val="2"/>
        </w:numPr>
      </w:pPr>
      <w:r>
        <w:rPr/>
        <w:t xml:space="preserve">Home health management of COVID-19</w:t>
      </w:r>
    </w:p>
    <w:p>
      <w:pPr>
        <w:spacing w:after="0"/>
        <w:numPr>
          <w:ilvl w:val="0"/>
          <w:numId w:val="2"/>
        </w:numPr>
      </w:pPr>
      <w:r>
        <w:rPr/>
        <w:t xml:space="preserve">Asymptomatic COVID-19 infection</w:t>
      </w:r>
    </w:p>
    <w:p>
      <w:pPr>
        <w:spacing w:after="0"/>
        <w:numPr>
          <w:ilvl w:val="0"/>
          <w:numId w:val="2"/>
        </w:numPr>
      </w:pPr>
      <w:r>
        <w:rPr/>
        <w:t xml:space="preserve">Mild COVID-19 infection</w:t>
      </w:r>
    </w:p>
    <w:p>
      <w:pPr>
        <w:spacing w:after="0"/>
        <w:numPr>
          <w:ilvl w:val="0"/>
          <w:numId w:val="2"/>
        </w:numPr>
      </w:pPr>
      <w:r>
        <w:rPr/>
        <w:t xml:space="preserve">Recovery period for COVID-19</w:t>
      </w:r>
    </w:p>
    <w:p>
      <w:pPr>
        <w:spacing w:after="0"/>
        <w:numPr>
          <w:ilvl w:val="0"/>
          <w:numId w:val="2"/>
        </w:numPr>
      </w:pPr>
      <w:r>
        <w:rPr/>
        <w:t xml:space="preserve">Chinese medicine interventions for COVID-19</w:t>
      </w:r>
    </w:p>
    <w:p>
      <w:pPr>
        <w:numPr>
          <w:ilvl w:val="0"/>
          <w:numId w:val="2"/>
        </w:numPr>
      </w:pPr>
      <w:r>
        <w:rPr/>
        <w:t xml:space="preserve">Risks associated with Chinese medicine interventions for COVID-19</w:t>
      </w:r>
    </w:p>
    <w:p>
      <w:pPr>
        <w:pStyle w:val="Heading1"/>
      </w:pPr>
      <w:bookmarkStart w:id="6" w:name="_Toc6"/>
      <w:r>
        <w:t>Report location:</w:t>
      </w:r>
      <w:bookmarkEnd w:id="6"/>
    </w:p>
    <w:p>
      <w:hyperlink r:id="rId8" w:history="1">
        <w:r>
          <w:rPr>
            <w:color w:val="2980b9"/>
            <w:u w:val="single"/>
          </w:rPr>
          <w:t xml:space="preserve">https://www.fullpicture.app/item/ffd966c96ed03a8243cd72899e216dc1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D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N121430202212/1436821.htm" TargetMode="External"/><Relationship Id="rId8" Type="http://schemas.openxmlformats.org/officeDocument/2006/relationships/hyperlink" Target="https://www.fullpicture.app/item/ffd966c96ed03a8243cd72899e216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2023-02-22T22:34:45+01:00</dcterms:created>
  <dcterms:modified xsi:type="dcterms:W3CDTF">2023-02-22T22:34:45+01:00</dcterms:modified>
</cp:coreProperties>
</file>

<file path=docProps/custom.xml><?xml version="1.0" encoding="utf-8"?>
<Properties xmlns="http://schemas.openxmlformats.org/officeDocument/2006/custom-properties" xmlns:vt="http://schemas.openxmlformats.org/officeDocument/2006/docPropsVTypes"/>
</file>