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demand response method for an active thermal energy storage air-conditioning system using improved transactive control: On-site experiments - ScienceDirect</w:t>
      </w:r>
      <w:br/>
      <w:hyperlink r:id="rId7" w:history="1">
        <w:r>
          <w:rPr>
            <w:color w:val="2980b9"/>
            <w:u w:val="single"/>
          </w:rPr>
          <w:t xml:space="preserve">http://gfbfha15cc938d2b446a9sw9vqf0xcxqnk6559.fgac.kust.cwkeji.cn/science/article/pii/S0306261923002994</w:t>
        </w:r>
      </w:hyperlink>
    </w:p>
    <w:p>
      <w:pPr>
        <w:pStyle w:val="Heading1"/>
      </w:pPr>
      <w:bookmarkStart w:id="2" w:name="_Toc2"/>
      <w:r>
        <w:t>Article summary:</w:t>
      </w:r>
      <w:bookmarkEnd w:id="2"/>
    </w:p>
    <w:p>
      <w:pPr>
        <w:jc w:val="both"/>
      </w:pPr>
      <w:r>
        <w:rPr/>
        <w:t xml:space="preserve">1. 全球空调的普及导致电力需求增加，尤其在夏季和冬季的峰值用电时段，对电网造成压力。</w:t>
      </w:r>
    </w:p>
    <w:p>
      <w:pPr>
        <w:jc w:val="both"/>
      </w:pPr>
      <w:r>
        <w:rPr/>
        <w:t xml:space="preserve">2. 空调系统具有热能储存和灵活负荷的特点，适合进行需求响应（DR）策略来平衡供需关系。</w:t>
      </w:r>
    </w:p>
    <w:p>
      <w:pPr>
        <w:jc w:val="both"/>
      </w:pPr>
      <w:r>
        <w:rPr/>
        <w:t xml:space="preserve">3. 研究空调系统的需求响应对于电力系统具有重要意义，并且随着可再生能源比例的增加，需求响应将变得更为关键。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这篇文章介绍了一种利用改进的交易控制方法实现主动热能储存空调系统的需求响应。然而，文章存在一些潜在的偏见和问题。</w:t>
      </w:r>
    </w:p>
    <w:p>
      <w:pPr>
        <w:jc w:val="both"/>
      </w:pPr>
      <w:r>
        <w:rPr/>
        <w:t xml:space="preserve"/>
      </w:r>
    </w:p>
    <w:p>
      <w:pPr>
        <w:jc w:val="both"/>
      </w:pPr>
      <w:r>
        <w:rPr/>
        <w:t xml:space="preserve">首先，文章提到全球变暖导致极端天气事件频发，从而推动了空调的普及。然而，文章没有提供足够的证据来支持这个观点，并且没有考虑到其他可能影响空调普及的因素，如经济增长和人口增加。</w:t>
      </w:r>
    </w:p>
    <w:p>
      <w:pPr>
        <w:jc w:val="both"/>
      </w:pPr>
      <w:r>
        <w:rPr/>
        <w:t xml:space="preserve"/>
      </w:r>
    </w:p>
    <w:p>
      <w:pPr>
        <w:jc w:val="both"/>
      </w:pPr>
      <w:r>
        <w:rPr/>
        <w:t xml:space="preserve">其次，文章声称空调使用会导致电力需求稳步增长，并成为全球电力需求增长的主要驱动力之一。然而，文章没有提供充分的证据来支持这个主张，并且没有考虑到其他可能影响电力需求增长的因素，如工业发展和能源密集型行业的需求。</w:t>
      </w:r>
    </w:p>
    <w:p>
      <w:pPr>
        <w:jc w:val="both"/>
      </w:pPr>
      <w:r>
        <w:rPr/>
        <w:t xml:space="preserve"/>
      </w:r>
    </w:p>
    <w:p>
      <w:pPr>
        <w:jc w:val="both"/>
      </w:pPr>
      <w:r>
        <w:rPr/>
        <w:t xml:space="preserve">此外，文章强调空调系统在夏季制冷和冬季供暖期间产生的峰值功率消耗是电网负荷波动和需求峰值的主要原因之一。然而，文章没有提供足够的证据来支持这个观点，并且没有考虑到其他可能对电网负荷波动产生影响的因素，如工业用电、可再生能源发电波动等。</w:t>
      </w:r>
    </w:p>
    <w:p>
      <w:pPr>
        <w:jc w:val="both"/>
      </w:pPr>
      <w:r>
        <w:rPr/>
        <w:t xml:space="preserve"/>
      </w:r>
    </w:p>
    <w:p>
      <w:pPr>
        <w:jc w:val="both"/>
      </w:pPr>
      <w:r>
        <w:rPr/>
        <w:t xml:space="preserve">此外，文章提到利用需求响应策略适当调节空调负荷可以减少峰值负荷，但没有提供充分的证据来支持这个主张。文章还没有探讨可能的风险和挑战，如用户对舒适度的影响、技术可行性和实施成本等。</w:t>
      </w:r>
    </w:p>
    <w:p>
      <w:pPr>
        <w:jc w:val="both"/>
      </w:pPr>
      <w:r>
        <w:rPr/>
        <w:t xml:space="preserve"/>
      </w:r>
    </w:p>
    <w:p>
      <w:pPr>
        <w:jc w:val="both"/>
      </w:pPr>
      <w:r>
        <w:rPr/>
        <w:t xml:space="preserve">最后，文章没有平等地呈现双方观点，并且缺乏对可能存在的反驳观点进行探讨。它也没有提供足够的数据和研究来支持其主张。</w:t>
      </w:r>
    </w:p>
    <w:p>
      <w:pPr>
        <w:jc w:val="both"/>
      </w:pPr>
      <w:r>
        <w:rPr/>
        <w:t xml:space="preserve"/>
      </w:r>
    </w:p>
    <w:p>
      <w:pPr>
        <w:jc w:val="both"/>
      </w:pPr>
      <w:r>
        <w:rPr/>
        <w:t xml:space="preserve">综上所述，这篇文章存在一些潜在的偏见和问题，包括片面报道、无根据的主张、缺失的考虑点、所提出主张的缺失证据、未探索的反驳等。读者需要谨慎对待其中提出的观点，并寻找更多可靠和全面的信息来形成自己的判断。</w:t>
      </w:r>
    </w:p>
    <w:p>
      <w:pPr>
        <w:pStyle w:val="Heading1"/>
      </w:pPr>
      <w:bookmarkStart w:id="5" w:name="_Toc5"/>
      <w:r>
        <w:t>Topics for further research:</w:t>
      </w:r>
      <w:bookmarkEnd w:id="5"/>
    </w:p>
    <w:p>
      <w:pPr>
        <w:spacing w:after="0"/>
        <w:numPr>
          <w:ilvl w:val="0"/>
          <w:numId w:val="2"/>
        </w:numPr>
      </w:pPr>
      <w:r>
        <w:rPr/>
        <w:t xml:space="preserve">全球变暖的影响因素
</w:t>
      </w:r>
    </w:p>
    <w:p>
      <w:pPr>
        <w:spacing w:after="0"/>
        <w:numPr>
          <w:ilvl w:val="0"/>
          <w:numId w:val="2"/>
        </w:numPr>
      </w:pPr>
      <w:r>
        <w:rPr/>
        <w:t xml:space="preserve">空调普及的原因和影响因素
</w:t>
      </w:r>
    </w:p>
    <w:p>
      <w:pPr>
        <w:spacing w:after="0"/>
        <w:numPr>
          <w:ilvl w:val="0"/>
          <w:numId w:val="2"/>
        </w:numPr>
      </w:pPr>
      <w:r>
        <w:rPr/>
        <w:t xml:space="preserve">电力需求增长的主要驱动力
</w:t>
      </w:r>
    </w:p>
    <w:p>
      <w:pPr>
        <w:spacing w:after="0"/>
        <w:numPr>
          <w:ilvl w:val="0"/>
          <w:numId w:val="2"/>
        </w:numPr>
      </w:pPr>
      <w:r>
        <w:rPr/>
        <w:t xml:space="preserve">电力需求增长的其他可能因素
</w:t>
      </w:r>
    </w:p>
    <w:p>
      <w:pPr>
        <w:spacing w:after="0"/>
        <w:numPr>
          <w:ilvl w:val="0"/>
          <w:numId w:val="2"/>
        </w:numPr>
      </w:pPr>
      <w:r>
        <w:rPr/>
        <w:t xml:space="preserve">电网负荷波动的原因和影响因素
</w:t>
      </w:r>
    </w:p>
    <w:p>
      <w:pPr>
        <w:numPr>
          <w:ilvl w:val="0"/>
          <w:numId w:val="2"/>
        </w:numPr>
      </w:pPr>
      <w:r>
        <w:rPr/>
        <w:t xml:space="preserve">需求响应策略的风险和挑战</w:t>
      </w:r>
    </w:p>
    <w:p>
      <w:pPr>
        <w:pStyle w:val="Heading1"/>
      </w:pPr>
      <w:bookmarkStart w:id="6" w:name="_Toc6"/>
      <w:r>
        <w:t>Report location:</w:t>
      </w:r>
      <w:bookmarkEnd w:id="6"/>
    </w:p>
    <w:p>
      <w:hyperlink r:id="rId8" w:history="1">
        <w:r>
          <w:rPr>
            <w:color w:val="2980b9"/>
            <w:u w:val="single"/>
          </w:rPr>
          <w:t xml:space="preserve">https://www.fullpicture.app/item/ffeabfa2ef22de8d760ce2c42a338e66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F7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fha15cc938d2b446a9sw9vqf0xcxqnk6559.fgac.kust.cwkeji.cn/science/article/pii/S0306261923002994" TargetMode="External"/><Relationship Id="rId8" Type="http://schemas.openxmlformats.org/officeDocument/2006/relationships/hyperlink" Target="https://www.fullpicture.app/item/ffeabfa2ef22de8d760ce2c42a338e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2024-02-15T18:00:25+01:00</dcterms:created>
  <dcterms:modified xsi:type="dcterms:W3CDTF">2024-02-15T18:00:25+01:00</dcterms:modified>
</cp:coreProperties>
</file>

<file path=docProps/custom.xml><?xml version="1.0" encoding="utf-8"?>
<Properties xmlns="http://schemas.openxmlformats.org/officeDocument/2006/custom-properties" xmlns:vt="http://schemas.openxmlformats.org/officeDocument/2006/docPropsVTypes"/>
</file>